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8B" w:rsidRDefault="00781F8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1F8B" w:rsidRDefault="00781F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81F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1F8B" w:rsidRDefault="00781F8B">
            <w:pPr>
              <w:pStyle w:val="ConsPlusNormal"/>
            </w:pPr>
            <w:r>
              <w:t>3 марта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1F8B" w:rsidRDefault="00781F8B">
            <w:pPr>
              <w:pStyle w:val="ConsPlusNormal"/>
              <w:jc w:val="right"/>
            </w:pPr>
            <w:r>
              <w:t>2455-З N 821-VI</w:t>
            </w:r>
          </w:p>
        </w:tc>
      </w:tr>
    </w:tbl>
    <w:p w:rsidR="00781F8B" w:rsidRDefault="00781F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Title"/>
        <w:jc w:val="center"/>
      </w:pPr>
      <w:r>
        <w:t>ЗАКОН</w:t>
      </w:r>
    </w:p>
    <w:p w:rsidR="00781F8B" w:rsidRDefault="00781F8B">
      <w:pPr>
        <w:pStyle w:val="ConsPlusTitle"/>
        <w:jc w:val="both"/>
      </w:pPr>
    </w:p>
    <w:p w:rsidR="00781F8B" w:rsidRDefault="00781F8B">
      <w:pPr>
        <w:pStyle w:val="ConsPlusTitle"/>
        <w:jc w:val="center"/>
      </w:pPr>
      <w:r>
        <w:t>РЕСПУБЛИКИ САХА (ЯКУТИЯ)</w:t>
      </w:r>
    </w:p>
    <w:p w:rsidR="00781F8B" w:rsidRDefault="00781F8B">
      <w:pPr>
        <w:pStyle w:val="ConsPlusTitle"/>
        <w:jc w:val="both"/>
      </w:pPr>
    </w:p>
    <w:p w:rsidR="00781F8B" w:rsidRDefault="00781F8B">
      <w:pPr>
        <w:pStyle w:val="ConsPlusTitle"/>
        <w:jc w:val="center"/>
      </w:pPr>
      <w:r>
        <w:t>О ПРОЖИТОЧНОМ МИНИМУМЕ В РЕСПУБЛИКЕ САХА (ЯКУТИЯ)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5">
        <w:r>
          <w:rPr>
            <w:color w:val="0000FF"/>
          </w:rPr>
          <w:t>постановлением</w:t>
        </w:r>
      </w:hyperlink>
    </w:p>
    <w:p w:rsidR="00781F8B" w:rsidRDefault="00781F8B">
      <w:pPr>
        <w:pStyle w:val="ConsPlusNormal"/>
        <w:jc w:val="right"/>
      </w:pPr>
      <w:r>
        <w:t xml:space="preserve">Государственного Собрания (Ил </w:t>
      </w:r>
      <w:proofErr w:type="spellStart"/>
      <w:r>
        <w:t>Тумэн</w:t>
      </w:r>
      <w:proofErr w:type="spellEnd"/>
      <w:r>
        <w:t>)</w:t>
      </w:r>
    </w:p>
    <w:p w:rsidR="00781F8B" w:rsidRDefault="00781F8B">
      <w:pPr>
        <w:pStyle w:val="ConsPlusNormal"/>
        <w:jc w:val="right"/>
      </w:pPr>
      <w:r>
        <w:t>Республики Саха (Якутия)</w:t>
      </w:r>
    </w:p>
    <w:p w:rsidR="00781F8B" w:rsidRDefault="00781F8B">
      <w:pPr>
        <w:pStyle w:val="ConsPlusNormal"/>
        <w:jc w:val="right"/>
      </w:pPr>
      <w:r>
        <w:t xml:space="preserve">от 03.03.2022 </w:t>
      </w:r>
      <w:proofErr w:type="gramStart"/>
      <w:r>
        <w:t>З</w:t>
      </w:r>
      <w:proofErr w:type="gramEnd"/>
      <w:r>
        <w:t xml:space="preserve"> N 822-VI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прожиточный минимум - минимальная необходимая для обеспечения жизнедеятельности сумма доходов гражданина;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основные социально-демографические группы населения - трудоспособное население, пенсионеры, дети;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трудоспособное население - лица в возрасте от 16 лет и до достижения возраста, дающего право на страховую пенсию по старости в соответствии с </w:t>
      </w:r>
      <w:hyperlink r:id="rId6">
        <w:r>
          <w:rPr>
            <w:color w:val="0000FF"/>
          </w:rPr>
          <w:t>частью 1 статьи 8</w:t>
        </w:r>
      </w:hyperlink>
      <w:r>
        <w:t xml:space="preserve"> Федерального закона от 28 декабря 2013 года N 400-ФЗ "О страховых пенсиях", за исключением неработающих инвалидов этого возраста;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пенсионеры - лица, достигшие возраста, дающего право на страховую пенсию по старости в соответствии с </w:t>
      </w:r>
      <w:hyperlink r:id="rId7">
        <w:r>
          <w:rPr>
            <w:color w:val="0000FF"/>
          </w:rPr>
          <w:t>частью 1 статьи 8</w:t>
        </w:r>
      </w:hyperlink>
      <w:r>
        <w:t xml:space="preserve"> Федерального закона от 28 декабря 2013 года N 400-ФЗ "О страховых пенсиях", а также неработающие инвалиды, указанные в абзаце четвертом настоящей статьи;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дети - несовершеннолетние в возрасте 0 - 15 лет.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Title"/>
        <w:ind w:firstLine="540"/>
        <w:jc w:val="both"/>
        <w:outlineLvl w:val="0"/>
      </w:pPr>
      <w:r>
        <w:t>Статья 2. Назначение прожиточного минимума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ind w:firstLine="540"/>
        <w:jc w:val="both"/>
      </w:pPr>
      <w:r>
        <w:t xml:space="preserve">Прожиточный минимум на душу населения и по основным социально-демографическим группам населения в целом и по зонам Республики Саха (Якутия) предназначается </w:t>
      </w:r>
      <w:proofErr w:type="gramStart"/>
      <w:r>
        <w:t>для</w:t>
      </w:r>
      <w:proofErr w:type="gramEnd"/>
      <w:r>
        <w:t>: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оценки уровня жизни населения Республики Саха (Якутия) при разработке и реализации региональных социальных программ;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оказания необходимой государственной социальной помощи и предоставления мер социальной поддержки малоимущим гражданам;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формирования государственного бюджета Республики Саха (Якутия);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других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целей.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Title"/>
        <w:ind w:firstLine="540"/>
        <w:jc w:val="both"/>
        <w:outlineLvl w:val="0"/>
      </w:pPr>
      <w:r>
        <w:t>Статья 3. Величина прожиточного минимума, периодичность ее исчисления и порядок установления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ind w:firstLine="540"/>
        <w:jc w:val="both"/>
      </w:pPr>
      <w:bookmarkStart w:id="0" w:name="P34"/>
      <w:bookmarkEnd w:id="0"/>
      <w:r>
        <w:t xml:space="preserve">1. Величина </w:t>
      </w:r>
      <w:hyperlink r:id="rId9">
        <w:r>
          <w:rPr>
            <w:color w:val="0000FF"/>
          </w:rPr>
          <w:t>прожиточного минимума</w:t>
        </w:r>
      </w:hyperlink>
      <w:r>
        <w:t xml:space="preserve"> на душу населения и по основным социально-демографическим группам населения в целом по Республике Саха (Якутия) устанавливается постановлением Правительства Республики Саха (Якутия) в </w:t>
      </w:r>
      <w:hyperlink r:id="rId10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781F8B" w:rsidRDefault="00781F8B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2. </w:t>
      </w:r>
      <w:proofErr w:type="gramStart"/>
      <w:r>
        <w:t>Величина прожиточного минимума на душу населения и по основным социально-</w:t>
      </w:r>
      <w:r>
        <w:lastRenderedPageBreak/>
        <w:t xml:space="preserve">демографическим группам населения в Республике Саха (Якутия) по зонам Республики Саха (Якутия) рассчитывается путем умножения величин прожиточного минимума на душу населения и по основным социально-демографическим группам населения в целом по Республике Саха (Якутия), рассчитанных на очередной год в соответствии с </w:t>
      </w:r>
      <w:hyperlink w:anchor="P34">
        <w:r>
          <w:rPr>
            <w:color w:val="0000FF"/>
          </w:rPr>
          <w:t>частью 1</w:t>
        </w:r>
      </w:hyperlink>
      <w:r>
        <w:t xml:space="preserve"> настоящей статьи, на следующие коэффициенты зональной дифференциации:</w:t>
      </w:r>
      <w:proofErr w:type="gramEnd"/>
    </w:p>
    <w:p w:rsidR="00781F8B" w:rsidRDefault="00781F8B">
      <w:pPr>
        <w:pStyle w:val="ConsPlusNormal"/>
        <w:spacing w:before="200"/>
        <w:ind w:firstLine="540"/>
        <w:jc w:val="both"/>
      </w:pPr>
      <w:r>
        <w:t>для первой зоны Республики Саха (Якутия) - 1,17;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для второй зоны Республики Саха (Якутия) - 0,98.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Коэффициенты зональной дифференциации могут быть пересмотрены при изменении коэффициента региональной дифференциации, утвержденного постановлением Правительства Российской Федерации.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>3. Величина прожиточного минимума на душу населения и по основным социально-демографическим группам населения в целом и по зонам Республики Саха (Якутия) на очередной год устанавливается до 15 сентября текущего года Правительством Республики Саха (Якутия) с учетом мнения региональной комиссии по регулированию социально-трудовых отношений.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4. Величина прожиточного минимума пенсионера по зонам Республики Саха (Якутия), рассчитанная в соответствии с </w:t>
      </w:r>
      <w:hyperlink w:anchor="P35">
        <w:r>
          <w:rPr>
            <w:color w:val="0000FF"/>
          </w:rPr>
          <w:t>частью 2</w:t>
        </w:r>
      </w:hyperlink>
      <w:r>
        <w:t xml:space="preserve"> настоящей статьи, используется в целях установления региональной социальной доплаты к пенсии, предусмотренной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Title"/>
        <w:ind w:firstLine="540"/>
        <w:jc w:val="both"/>
        <w:outlineLvl w:val="0"/>
      </w:pPr>
      <w:r>
        <w:t>Статья 4. Определение зон Республики Саха (Якутия) для установления величины прожиточного минимума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ind w:firstLine="540"/>
        <w:jc w:val="both"/>
      </w:pPr>
      <w:r>
        <w:t>1. Величина прожиточного минимума по основным социально-демографическим группам населения в Республике Саха (Якутия) устанавливается по зонам: первой зоне Республики Саха (Якутия) и второй зоне Республики Саха (Якутия).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2. К первой зоне Республики Саха (Якутия) относятся </w:t>
      </w:r>
      <w:proofErr w:type="spellStart"/>
      <w:r>
        <w:t>Абыйский</w:t>
      </w:r>
      <w:proofErr w:type="spellEnd"/>
      <w:r>
        <w:t xml:space="preserve">, </w:t>
      </w:r>
      <w:proofErr w:type="spellStart"/>
      <w:r>
        <w:t>Аллаиховский</w:t>
      </w:r>
      <w:proofErr w:type="spellEnd"/>
      <w:r>
        <w:t xml:space="preserve">, </w:t>
      </w:r>
      <w:proofErr w:type="spellStart"/>
      <w:r>
        <w:t>Анабарский</w:t>
      </w:r>
      <w:proofErr w:type="spellEnd"/>
      <w:r>
        <w:t xml:space="preserve">, </w:t>
      </w:r>
      <w:proofErr w:type="spellStart"/>
      <w:r>
        <w:t>Булунский</w:t>
      </w:r>
      <w:proofErr w:type="spellEnd"/>
      <w:r>
        <w:t xml:space="preserve">, </w:t>
      </w:r>
      <w:proofErr w:type="spellStart"/>
      <w:r>
        <w:t>Верхнеколымский</w:t>
      </w:r>
      <w:proofErr w:type="spellEnd"/>
      <w:r>
        <w:t xml:space="preserve">, </w:t>
      </w:r>
      <w:proofErr w:type="spellStart"/>
      <w:r>
        <w:t>Верхоянский</w:t>
      </w:r>
      <w:proofErr w:type="spellEnd"/>
      <w:r>
        <w:t xml:space="preserve">, </w:t>
      </w:r>
      <w:proofErr w:type="spellStart"/>
      <w:r>
        <w:t>Жиганский</w:t>
      </w:r>
      <w:proofErr w:type="spellEnd"/>
      <w:r>
        <w:t xml:space="preserve">, </w:t>
      </w:r>
      <w:proofErr w:type="spellStart"/>
      <w:r>
        <w:t>Момский</w:t>
      </w:r>
      <w:proofErr w:type="spellEnd"/>
      <w:r>
        <w:t xml:space="preserve">, </w:t>
      </w:r>
      <w:proofErr w:type="spellStart"/>
      <w:r>
        <w:t>Нижнеколымский</w:t>
      </w:r>
      <w:proofErr w:type="spellEnd"/>
      <w:r>
        <w:t xml:space="preserve">, </w:t>
      </w:r>
      <w:proofErr w:type="spellStart"/>
      <w:r>
        <w:t>Оймяконский</w:t>
      </w:r>
      <w:proofErr w:type="spellEnd"/>
      <w:r>
        <w:t xml:space="preserve">, </w:t>
      </w:r>
      <w:proofErr w:type="spellStart"/>
      <w:r>
        <w:t>Оленекский</w:t>
      </w:r>
      <w:proofErr w:type="spellEnd"/>
      <w:r>
        <w:t xml:space="preserve">, </w:t>
      </w:r>
      <w:proofErr w:type="spellStart"/>
      <w:r>
        <w:t>Среднеколымский</w:t>
      </w:r>
      <w:proofErr w:type="spellEnd"/>
      <w:r>
        <w:t xml:space="preserve">, </w:t>
      </w:r>
      <w:proofErr w:type="spellStart"/>
      <w:r>
        <w:t>Усть-Янский</w:t>
      </w:r>
      <w:proofErr w:type="spellEnd"/>
      <w:r>
        <w:t xml:space="preserve"> и </w:t>
      </w:r>
      <w:proofErr w:type="spellStart"/>
      <w:r>
        <w:t>Эвено-Бытантайский</w:t>
      </w:r>
      <w:proofErr w:type="spellEnd"/>
      <w:r>
        <w:t xml:space="preserve"> улусы (районы), а также поселок </w:t>
      </w:r>
      <w:proofErr w:type="spellStart"/>
      <w:r>
        <w:t>Айхал</w:t>
      </w:r>
      <w:proofErr w:type="spellEnd"/>
      <w:r>
        <w:t xml:space="preserve"> с населенными пунктами и город Удачный с населенными пунктами </w:t>
      </w:r>
      <w:proofErr w:type="spellStart"/>
      <w:r>
        <w:t>Мирнинского</w:t>
      </w:r>
      <w:proofErr w:type="spellEnd"/>
      <w:r>
        <w:t xml:space="preserve"> улуса (района).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3. Ко второй зоне Республики Саха (Якутия) относятся </w:t>
      </w:r>
      <w:proofErr w:type="spellStart"/>
      <w:r>
        <w:t>Алданский</w:t>
      </w:r>
      <w:proofErr w:type="spellEnd"/>
      <w:r>
        <w:t xml:space="preserve">, </w:t>
      </w:r>
      <w:proofErr w:type="spellStart"/>
      <w:r>
        <w:t>Амгинский</w:t>
      </w:r>
      <w:proofErr w:type="spellEnd"/>
      <w:r>
        <w:t xml:space="preserve">, </w:t>
      </w:r>
      <w:proofErr w:type="spellStart"/>
      <w:r>
        <w:t>Верхневилюйский</w:t>
      </w:r>
      <w:proofErr w:type="spellEnd"/>
      <w:r>
        <w:t xml:space="preserve">, Вилюйский, Горный, </w:t>
      </w:r>
      <w:proofErr w:type="spellStart"/>
      <w:r>
        <w:t>Кобяйский</w:t>
      </w:r>
      <w:proofErr w:type="spellEnd"/>
      <w:r>
        <w:t xml:space="preserve">, Ленский, </w:t>
      </w:r>
      <w:proofErr w:type="spellStart"/>
      <w:r>
        <w:t>Мегино-Кангаласский</w:t>
      </w:r>
      <w:proofErr w:type="spellEnd"/>
      <w:r>
        <w:t xml:space="preserve">, </w:t>
      </w:r>
      <w:proofErr w:type="spellStart"/>
      <w:r>
        <w:t>Мирнинский</w:t>
      </w:r>
      <w:proofErr w:type="spellEnd"/>
      <w:r>
        <w:t xml:space="preserve"> (кроме поселка </w:t>
      </w:r>
      <w:proofErr w:type="spellStart"/>
      <w:r>
        <w:t>Айхал</w:t>
      </w:r>
      <w:proofErr w:type="spellEnd"/>
      <w:r>
        <w:t xml:space="preserve"> с населенными пунктами и города Удачного с населенными пунктами), </w:t>
      </w:r>
      <w:proofErr w:type="spellStart"/>
      <w:r>
        <w:t>Намский</w:t>
      </w:r>
      <w:proofErr w:type="spellEnd"/>
      <w:r>
        <w:t xml:space="preserve">, </w:t>
      </w:r>
      <w:proofErr w:type="spellStart"/>
      <w:r>
        <w:t>Нерюнгринский</w:t>
      </w:r>
      <w:proofErr w:type="spellEnd"/>
      <w:r>
        <w:t xml:space="preserve">, </w:t>
      </w:r>
      <w:proofErr w:type="spellStart"/>
      <w:r>
        <w:t>Нюрбинский</w:t>
      </w:r>
      <w:proofErr w:type="spellEnd"/>
      <w:r>
        <w:t xml:space="preserve">, </w:t>
      </w:r>
      <w:proofErr w:type="spellStart"/>
      <w:r>
        <w:t>Олекминский</w:t>
      </w:r>
      <w:proofErr w:type="spellEnd"/>
      <w:r>
        <w:t xml:space="preserve">, </w:t>
      </w:r>
      <w:proofErr w:type="spellStart"/>
      <w:r>
        <w:t>Сунтарский</w:t>
      </w:r>
      <w:proofErr w:type="spellEnd"/>
      <w:r>
        <w:t xml:space="preserve">, </w:t>
      </w:r>
      <w:proofErr w:type="spellStart"/>
      <w:r>
        <w:t>Таттинский</w:t>
      </w:r>
      <w:proofErr w:type="spellEnd"/>
      <w:r>
        <w:t xml:space="preserve">, </w:t>
      </w:r>
      <w:proofErr w:type="spellStart"/>
      <w:r>
        <w:t>Томпонский</w:t>
      </w:r>
      <w:proofErr w:type="spellEnd"/>
      <w:r>
        <w:t xml:space="preserve">, </w:t>
      </w:r>
      <w:proofErr w:type="spellStart"/>
      <w:r>
        <w:t>Усть-Алданский</w:t>
      </w:r>
      <w:proofErr w:type="spellEnd"/>
      <w:r>
        <w:t xml:space="preserve">, </w:t>
      </w:r>
      <w:proofErr w:type="spellStart"/>
      <w:r>
        <w:t>Усть-Майский</w:t>
      </w:r>
      <w:proofErr w:type="spellEnd"/>
      <w:r>
        <w:t xml:space="preserve">, </w:t>
      </w:r>
      <w:proofErr w:type="spellStart"/>
      <w:r>
        <w:t>Хангаласский</w:t>
      </w:r>
      <w:proofErr w:type="spellEnd"/>
      <w:r>
        <w:t xml:space="preserve"> и </w:t>
      </w:r>
      <w:proofErr w:type="spellStart"/>
      <w:r>
        <w:t>Чурапчинский</w:t>
      </w:r>
      <w:proofErr w:type="spellEnd"/>
      <w:r>
        <w:t xml:space="preserve"> улусы (районы), а также город республиканского значения Якутск.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Title"/>
        <w:ind w:firstLine="540"/>
        <w:jc w:val="both"/>
        <w:outlineLvl w:val="0"/>
      </w:pPr>
      <w:r>
        <w:t>Статья 5. Признание утратившими силу отдельных законодательных актов (положений законодательных актов) Республики Саха (Якутия)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ind w:firstLine="540"/>
        <w:jc w:val="both"/>
      </w:pPr>
      <w:r>
        <w:t>Признать утратившими силу: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1) </w:t>
      </w:r>
      <w:hyperlink r:id="rId12">
        <w:r>
          <w:rPr>
            <w:color w:val="0000FF"/>
          </w:rPr>
          <w:t>Закон</w:t>
        </w:r>
      </w:hyperlink>
      <w:r>
        <w:t xml:space="preserve"> Республики Саха (Якутия) от 12 июля 2007 года 493-З N 1001-III "О порядке определения величины прожиточного минимума в Республике Саха (Якутия)";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2) </w:t>
      </w:r>
      <w:hyperlink r:id="rId13">
        <w:r>
          <w:rPr>
            <w:color w:val="0000FF"/>
          </w:rPr>
          <w:t>Закон</w:t>
        </w:r>
      </w:hyperlink>
      <w:r>
        <w:t xml:space="preserve"> Республики Саха (Якутия) от 5 декабря 2013 года 1237-З N 29-V "О потребительской корзине в Республике Саха (Якутия)";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Закон</w:t>
        </w:r>
      </w:hyperlink>
      <w:r>
        <w:t xml:space="preserve"> Республики Саха (Якутия) от 5 декабря 2013 года 1238-З N 31-V "О внесении изменения в Закон Республики Саха (Якутия) "О порядке определения величины прожиточного минимума в Республике Саха (Якутия)";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4) </w:t>
      </w:r>
      <w:hyperlink r:id="rId15">
        <w:r>
          <w:rPr>
            <w:color w:val="0000FF"/>
          </w:rPr>
          <w:t>части 2</w:t>
        </w:r>
      </w:hyperlink>
      <w:r>
        <w:t xml:space="preserve"> и </w:t>
      </w:r>
      <w:hyperlink r:id="rId16">
        <w:r>
          <w:rPr>
            <w:color w:val="0000FF"/>
          </w:rPr>
          <w:t>3 статьи 1</w:t>
        </w:r>
      </w:hyperlink>
      <w:r>
        <w:t xml:space="preserve"> Закона Республики Саха (Якутия) от 22 января 2015 года 1405-З N 365-V "Об установлении размера предельной величины среднедушевого дохода для предоставления социальных услуг бесплатно в Республике Саха (Якутия)";</w:t>
      </w:r>
    </w:p>
    <w:p w:rsidR="00781F8B" w:rsidRDefault="00781F8B">
      <w:pPr>
        <w:pStyle w:val="ConsPlusNormal"/>
        <w:spacing w:before="200"/>
        <w:ind w:firstLine="540"/>
        <w:jc w:val="both"/>
      </w:pPr>
      <w:proofErr w:type="gramStart"/>
      <w:r>
        <w:t xml:space="preserve">5) </w:t>
      </w:r>
      <w:hyperlink r:id="rId17">
        <w:r>
          <w:rPr>
            <w:color w:val="0000FF"/>
          </w:rPr>
          <w:t>статью 4</w:t>
        </w:r>
      </w:hyperlink>
      <w:r>
        <w:t xml:space="preserve"> Закона Республики Саха (Якутия) от 26 марта 2015 года 1422-З N 399-V "О </w:t>
      </w:r>
      <w:r>
        <w:lastRenderedPageBreak/>
        <w:t>внесении изменений в отдельные законодательные акты Республики Саха (Якутия) в связи с принятием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"О страховых</w:t>
      </w:r>
      <w:proofErr w:type="gramEnd"/>
      <w:r>
        <w:t xml:space="preserve"> </w:t>
      </w:r>
      <w:proofErr w:type="gramStart"/>
      <w:r>
        <w:t>пенсиях</w:t>
      </w:r>
      <w:proofErr w:type="gramEnd"/>
      <w:r>
        <w:t>" и "О накопительной пенсии";</w:t>
      </w:r>
    </w:p>
    <w:p w:rsidR="00781F8B" w:rsidRDefault="00781F8B">
      <w:pPr>
        <w:pStyle w:val="ConsPlusNormal"/>
        <w:spacing w:before="200"/>
        <w:ind w:firstLine="540"/>
        <w:jc w:val="both"/>
      </w:pPr>
      <w:r>
        <w:t xml:space="preserve">6) </w:t>
      </w:r>
      <w:hyperlink r:id="rId18">
        <w:r>
          <w:rPr>
            <w:color w:val="0000FF"/>
          </w:rPr>
          <w:t>Закон</w:t>
        </w:r>
      </w:hyperlink>
      <w:r>
        <w:t xml:space="preserve"> Республики Саха (Якутия) от 19 июня 2019 года 2153-З N 217-VI "О внесении изменений в Закон Республики Саха (Якутия) "О порядке определения величины прожиточного минимума в Республике Саха (Якутия)".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jc w:val="right"/>
      </w:pPr>
      <w:r>
        <w:t>Глава</w:t>
      </w:r>
    </w:p>
    <w:p w:rsidR="00781F8B" w:rsidRDefault="00781F8B">
      <w:pPr>
        <w:pStyle w:val="ConsPlusNormal"/>
        <w:jc w:val="right"/>
      </w:pPr>
      <w:r>
        <w:t>Республики Саха (Якутия)</w:t>
      </w:r>
    </w:p>
    <w:p w:rsidR="00781F8B" w:rsidRDefault="00781F8B">
      <w:pPr>
        <w:pStyle w:val="ConsPlusNormal"/>
        <w:jc w:val="right"/>
      </w:pPr>
      <w:r>
        <w:t>А.НИКОЛАЕВ</w:t>
      </w:r>
    </w:p>
    <w:p w:rsidR="00781F8B" w:rsidRDefault="00781F8B">
      <w:pPr>
        <w:pStyle w:val="ConsPlusNormal"/>
      </w:pPr>
      <w:r>
        <w:t>г. Якутск</w:t>
      </w:r>
    </w:p>
    <w:p w:rsidR="00781F8B" w:rsidRDefault="00781F8B">
      <w:pPr>
        <w:pStyle w:val="ConsPlusNormal"/>
        <w:spacing w:before="200"/>
      </w:pPr>
      <w:r>
        <w:t>3 марта 2022 года</w:t>
      </w:r>
    </w:p>
    <w:p w:rsidR="00781F8B" w:rsidRDefault="00781F8B">
      <w:pPr>
        <w:pStyle w:val="ConsPlusNormal"/>
        <w:spacing w:before="200"/>
      </w:pPr>
      <w:r>
        <w:t>2455-З N 821-VI</w:t>
      </w: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jc w:val="both"/>
      </w:pPr>
    </w:p>
    <w:p w:rsidR="00781F8B" w:rsidRDefault="00781F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085" w:rsidRDefault="00C87085"/>
    <w:sectPr w:rsidR="00C87085" w:rsidSect="0017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81F8B"/>
    <w:rsid w:val="00781F8B"/>
    <w:rsid w:val="00C8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1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1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142B9BEFC381CCF3F6736A169FF0C8F7769904ABECF744570B7E4FD62462D78A008AD71DAEFE76227E2CCB8t8DEF" TargetMode="External"/><Relationship Id="rId13" Type="http://schemas.openxmlformats.org/officeDocument/2006/relationships/hyperlink" Target="consultantplus://offline/ref=56C142B9BEFC381CCF3F793BB705A305857B359548BCC520112FECB9AA6B4C7A2DEF09F13586FCE76A27E0CDA48FADE7tCD8F" TargetMode="External"/><Relationship Id="rId18" Type="http://schemas.openxmlformats.org/officeDocument/2006/relationships/hyperlink" Target="consultantplus://offline/ref=56C142B9BEFC381CCF3F793BB705A305857B35954BBBC72B1F2FECB9AA6B4C7A2DEF09F13586FCE76A27E0CDA48FADE7tCD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C142B9BEFC381CCF3F6736A169FF0C88736B9E4CBFCF744570B7E4FD62462D6AA050A879D8A5B6276CEDCCB393ADE4D5C3F187tED0F" TargetMode="External"/><Relationship Id="rId12" Type="http://schemas.openxmlformats.org/officeDocument/2006/relationships/hyperlink" Target="consultantplus://offline/ref=56C142B9BEFC381CCF3F793BB705A305857B35954BBBC0231F2FECB9AA6B4C7A2DEF09F13586FCE76A27E0CDA48FADE7tCD8F" TargetMode="External"/><Relationship Id="rId17" Type="http://schemas.openxmlformats.org/officeDocument/2006/relationships/hyperlink" Target="consultantplus://offline/ref=56C142B9BEFC381CCF3F793BB705A305857B359548B7CD22102FECB9AA6B4C7A2DEF09E335DEF0E76339E1CFB1D9FCA19ECCF18CFDFFDA58C56AEBt3D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C142B9BEFC381CCF3F793BB705A305857B359548B6C620102FECB9AA6B4C7A2DEF09E335DEF0E76339E1CDB1D9FCA19ECCF18CFDFFDA58C56AEBt3D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142B9BEFC381CCF3F6736A169FF0C88736B9E4CBFCF744570B7E4FD62462D6AA050A879D8A5B6276CEDCCB393ADE4D5C3F187tED0F" TargetMode="External"/><Relationship Id="rId11" Type="http://schemas.openxmlformats.org/officeDocument/2006/relationships/hyperlink" Target="consultantplus://offline/ref=56C142B9BEFC381CCF3F6736A169FF0C8870639844BDCF744570B7E4FD62462D6AA050A171D3F0E16632B49DFED8A0E5C2DFF184FDFDDB44tCD4F" TargetMode="External"/><Relationship Id="rId5" Type="http://schemas.openxmlformats.org/officeDocument/2006/relationships/hyperlink" Target="consultantplus://offline/ref=56C142B9BEFC381CCF3F7932AE02A305857B35954DBACD2A1F2FECB9AA6B4C7A2DEF09F13586FCE76A27E0CDA48FADE7tCD8F" TargetMode="External"/><Relationship Id="rId15" Type="http://schemas.openxmlformats.org/officeDocument/2006/relationships/hyperlink" Target="consultantplus://offline/ref=56C142B9BEFC381CCF3F793BB705A305857B359548B6C620102FECB9AA6B4C7A2DEF09E335DEF0E76339E1CCB1D9FCA19ECCF18CFDFFDA58C56AEBt3DBF" TargetMode="External"/><Relationship Id="rId10" Type="http://schemas.openxmlformats.org/officeDocument/2006/relationships/hyperlink" Target="consultantplus://offline/ref=56C142B9BEFC381CCF3F6736A169FF0C8F78639E4AB6CF744570B7E4FD62462D6AA050A171D3F1E66132B49DFED8A0E5C2DFF184FDFDDB44tCD4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C142B9BEFC381CCF3F793BB705A305857B35954AB6C5241A2FECB9AA6B4C7A2DEF09F13586FCE76A27E0CDA48FADE7tCD8F" TargetMode="External"/><Relationship Id="rId14" Type="http://schemas.openxmlformats.org/officeDocument/2006/relationships/hyperlink" Target="consultantplus://offline/ref=56C142B9BEFC381CCF3F793BB705A305857B359548BCC6261B2FECB9AA6B4C7A2DEF09F13586FCE76A27E0CDA48FADE7tC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p14_ponomarevavm</dc:creator>
  <cp:lastModifiedBy>p14_ponomarevavm</cp:lastModifiedBy>
  <cp:revision>1</cp:revision>
  <dcterms:created xsi:type="dcterms:W3CDTF">2023-01-09T05:03:00Z</dcterms:created>
  <dcterms:modified xsi:type="dcterms:W3CDTF">2023-01-09T05:05:00Z</dcterms:modified>
</cp:coreProperties>
</file>